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15" w:rsidRPr="0081481E" w:rsidRDefault="00FA2D15" w:rsidP="00FA2D15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color w:val="0070C0"/>
          <w:sz w:val="24"/>
          <w:szCs w:val="24"/>
          <w:lang w:eastAsia="en-US"/>
        </w:rPr>
      </w:pPr>
      <w:r w:rsidRPr="0081481E">
        <w:rPr>
          <w:rFonts w:eastAsia="Calibri"/>
          <w:b/>
          <w:noProof/>
          <w:color w:val="0070C0"/>
          <w:sz w:val="24"/>
          <w:szCs w:val="24"/>
        </w:rPr>
        <w:drawing>
          <wp:inline distT="0" distB="0" distL="0" distR="0">
            <wp:extent cx="762000" cy="762000"/>
            <wp:effectExtent l="0" t="0" r="0" b="0"/>
            <wp:docPr id="3" name="Рисунок 1" descr="C:\Users\AntonovaLM\Documents\56А\svaoaltufe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ntonovaLM\Documents\56А\svaoaltufev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81E">
        <w:rPr>
          <w:rFonts w:eastAsia="Calibri"/>
          <w:b/>
          <w:color w:val="0070C0"/>
          <w:sz w:val="24"/>
          <w:szCs w:val="24"/>
          <w:lang w:eastAsia="en-US"/>
        </w:rPr>
        <w:t xml:space="preserve"> </w:t>
      </w:r>
    </w:p>
    <w:p w:rsidR="00FA2D15" w:rsidRPr="0081481E" w:rsidRDefault="00FA2D15" w:rsidP="00FA2D15">
      <w:pPr>
        <w:widowControl/>
        <w:autoSpaceDE/>
        <w:autoSpaceDN/>
        <w:adjustRightInd/>
        <w:spacing w:line="276" w:lineRule="auto"/>
        <w:jc w:val="center"/>
        <w:rPr>
          <w:rFonts w:eastAsia="Calibri"/>
          <w:color w:val="0070C0"/>
          <w:sz w:val="24"/>
          <w:szCs w:val="24"/>
          <w:lang w:eastAsia="en-US"/>
        </w:rPr>
      </w:pPr>
      <w:r w:rsidRPr="0081481E">
        <w:rPr>
          <w:rFonts w:eastAsia="Calibri"/>
          <w:color w:val="0070C0"/>
          <w:sz w:val="24"/>
          <w:szCs w:val="24"/>
          <w:lang w:eastAsia="en-US"/>
        </w:rPr>
        <w:t>СЕВЕРО-ВОСТОЧНЫЙ АДМИНИСТРАТИВНЫЙ ОКРУГ</w:t>
      </w:r>
    </w:p>
    <w:p w:rsidR="00FA2D15" w:rsidRPr="0081481E" w:rsidRDefault="00FA2D15" w:rsidP="00FA2D1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70C0"/>
          <w:sz w:val="24"/>
          <w:szCs w:val="24"/>
          <w:lang w:eastAsia="en-US"/>
        </w:rPr>
      </w:pPr>
      <w:r w:rsidRPr="0081481E">
        <w:rPr>
          <w:rFonts w:eastAsia="Calibri"/>
          <w:b/>
          <w:color w:val="0070C0"/>
          <w:sz w:val="24"/>
          <w:szCs w:val="24"/>
          <w:lang w:eastAsia="en-US"/>
        </w:rPr>
        <w:t>ГОСУДАРСТВЕННОЕ БЮДЖЕТНОЕ УЧРЕЖДЕНИЕ ГОРОДА МОСКВЫ</w:t>
      </w:r>
    </w:p>
    <w:p w:rsidR="00FA2D15" w:rsidRPr="0081481E" w:rsidRDefault="00FA2D15" w:rsidP="00FA2D15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color w:val="0070C0"/>
          <w:sz w:val="24"/>
          <w:szCs w:val="24"/>
          <w:lang w:eastAsia="en-US"/>
        </w:rPr>
      </w:pPr>
      <w:r w:rsidRPr="0081481E">
        <w:rPr>
          <w:rFonts w:eastAsia="Calibri"/>
          <w:b/>
          <w:color w:val="0070C0"/>
          <w:sz w:val="24"/>
          <w:szCs w:val="24"/>
          <w:lang w:eastAsia="en-US"/>
        </w:rPr>
        <w:t>«ЖИЛИЩНИК АЛТУФЬЕВСКОГО РАЙОНА»</w:t>
      </w:r>
    </w:p>
    <w:tbl>
      <w:tblPr>
        <w:tblW w:w="0" w:type="auto"/>
        <w:tblLook w:val="04A0"/>
      </w:tblPr>
      <w:tblGrid>
        <w:gridCol w:w="7075"/>
        <w:gridCol w:w="2496"/>
      </w:tblGrid>
      <w:tr w:rsidR="00FA2D15" w:rsidRPr="0081481E" w:rsidTr="000F4A09">
        <w:tc>
          <w:tcPr>
            <w:tcW w:w="7621" w:type="dxa"/>
            <w:shd w:val="clear" w:color="auto" w:fill="auto"/>
          </w:tcPr>
          <w:p w:rsidR="00FA2D15" w:rsidRPr="0081481E" w:rsidRDefault="00FA2D15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  <w:p w:rsidR="00FA2D15" w:rsidRPr="0081481E" w:rsidRDefault="00FA2D15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 xml:space="preserve">Стандартная улица, д.3, Москва, 127410 </w:t>
            </w:r>
          </w:p>
          <w:p w:rsidR="00FA2D15" w:rsidRPr="0081481E" w:rsidRDefault="00FA2D15" w:rsidP="000F4A09">
            <w:pPr>
              <w:widowControl/>
              <w:autoSpaceDE/>
              <w:autoSpaceDN/>
              <w:adjustRightInd/>
              <w:rPr>
                <w:rFonts w:eastAsia="Calibri"/>
                <w:b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ОКПО 1672109,ОГРН 5147746339362, ИНН/КПП 9715005363/771501001</w:t>
            </w:r>
          </w:p>
        </w:tc>
        <w:tc>
          <w:tcPr>
            <w:tcW w:w="2518" w:type="dxa"/>
            <w:shd w:val="clear" w:color="auto" w:fill="auto"/>
          </w:tcPr>
          <w:p w:rsidR="00FA2D15" w:rsidRPr="0081481E" w:rsidRDefault="00FA2D15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телефон: (499)902-22-20</w:t>
            </w:r>
          </w:p>
          <w:p w:rsidR="00FA2D15" w:rsidRPr="0081481E" w:rsidRDefault="00FA2D15" w:rsidP="000F4A09">
            <w:pPr>
              <w:widowControl/>
              <w:autoSpaceDE/>
              <w:autoSpaceDN/>
              <w:adjustRightInd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факс: (499)902-50-00</w:t>
            </w:r>
          </w:p>
          <w:p w:rsidR="00FA2D15" w:rsidRPr="0081481E" w:rsidRDefault="00FA2D15" w:rsidP="000F4A09">
            <w:pPr>
              <w:widowControl/>
              <w:autoSpaceDE/>
              <w:autoSpaceDN/>
              <w:adjustRightInd/>
              <w:rPr>
                <w:rFonts w:eastAsia="Calibri"/>
                <w:b/>
                <w:color w:val="0070C0"/>
                <w:sz w:val="24"/>
                <w:szCs w:val="24"/>
                <w:lang w:eastAsia="en-US"/>
              </w:rPr>
            </w:pPr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e</w:t>
            </w: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-</w:t>
            </w:r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mail</w:t>
            </w: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:</w:t>
            </w:r>
            <w:proofErr w:type="spellStart"/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dez</w:t>
            </w:r>
            <w:proofErr w:type="spellEnd"/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.</w:t>
            </w:r>
            <w:proofErr w:type="spellStart"/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altuf</w:t>
            </w:r>
            <w:proofErr w:type="spellEnd"/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@</w:t>
            </w:r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list</w:t>
            </w:r>
            <w:r w:rsidRPr="0081481E">
              <w:rPr>
                <w:rFonts w:eastAsia="Calibri"/>
                <w:color w:val="0070C0"/>
                <w:sz w:val="24"/>
                <w:szCs w:val="24"/>
                <w:lang w:eastAsia="en-US"/>
              </w:rPr>
              <w:t>.</w:t>
            </w:r>
            <w:proofErr w:type="spellStart"/>
            <w:r w:rsidRPr="0081481E"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FA2D15" w:rsidRPr="0081481E" w:rsidRDefault="00FA2D15" w:rsidP="00FA2D15">
      <w:pPr>
        <w:rPr>
          <w:vanish/>
          <w:sz w:val="24"/>
          <w:szCs w:val="24"/>
        </w:rPr>
      </w:pPr>
    </w:p>
    <w:tbl>
      <w:tblPr>
        <w:tblW w:w="9645" w:type="dxa"/>
        <w:tblInd w:w="147" w:type="dxa"/>
        <w:tblBorders>
          <w:top w:val="single" w:sz="12" w:space="0" w:color="auto"/>
        </w:tblBorders>
        <w:tblLook w:val="0000"/>
      </w:tblPr>
      <w:tblGrid>
        <w:gridCol w:w="9645"/>
      </w:tblGrid>
      <w:tr w:rsidR="00FA2D15" w:rsidRPr="0081481E" w:rsidTr="000F4A09">
        <w:trPr>
          <w:trHeight w:val="50"/>
        </w:trPr>
        <w:tc>
          <w:tcPr>
            <w:tcW w:w="9645" w:type="dxa"/>
            <w:tcBorders>
              <w:top w:val="single" w:sz="12" w:space="0" w:color="0070C0"/>
            </w:tcBorders>
            <w:shd w:val="clear" w:color="auto" w:fill="auto"/>
          </w:tcPr>
          <w:p w:rsidR="00FA2D15" w:rsidRPr="0081481E" w:rsidRDefault="00FA2D15" w:rsidP="000F4A09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4243"/>
              <w:gridCol w:w="5171"/>
            </w:tblGrid>
            <w:tr w:rsidR="00FA2D15" w:rsidRPr="0081481E" w:rsidTr="000F4A09">
              <w:trPr>
                <w:trHeight w:val="547"/>
              </w:trPr>
              <w:tc>
                <w:tcPr>
                  <w:tcW w:w="4243" w:type="dxa"/>
                  <w:shd w:val="clear" w:color="auto" w:fill="auto"/>
                </w:tcPr>
                <w:p w:rsidR="00FA2D15" w:rsidRPr="0081481E" w:rsidRDefault="00FA2D15" w:rsidP="000F4A09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</w:pPr>
                  <w:r w:rsidRPr="0081481E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___</w:t>
                  </w:r>
                  <w:r w:rsidR="00C73930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22.05.2018</w:t>
                  </w:r>
                  <w:r w:rsidRPr="0081481E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____ №______________</w:t>
                  </w:r>
                </w:p>
                <w:p w:rsidR="00FA2D15" w:rsidRPr="0081481E" w:rsidRDefault="00FA2D15" w:rsidP="000F4A09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</w:pPr>
                  <w:r w:rsidRPr="0081481E">
                    <w:rPr>
                      <w:rFonts w:eastAsia="Calibri"/>
                      <w:color w:val="0070C0"/>
                      <w:sz w:val="24"/>
                      <w:szCs w:val="24"/>
                      <w:lang w:eastAsia="en-US"/>
                    </w:rPr>
                    <w:t>на №____________ от______________</w:t>
                  </w:r>
                </w:p>
              </w:tc>
              <w:tc>
                <w:tcPr>
                  <w:tcW w:w="5171" w:type="dxa"/>
                  <w:shd w:val="clear" w:color="auto" w:fill="auto"/>
                </w:tcPr>
                <w:p w:rsidR="00FA2D15" w:rsidRPr="0081481E" w:rsidRDefault="00FA2D15" w:rsidP="000F4A09">
                  <w:pPr>
                    <w:widowControl/>
                    <w:autoSpaceDE/>
                    <w:autoSpaceDN/>
                    <w:adjustRightInd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FA2D15" w:rsidRPr="0081481E" w:rsidRDefault="00FA2D15" w:rsidP="000F4A09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FA2D15" w:rsidRPr="0081481E" w:rsidRDefault="00FA2D15" w:rsidP="00FA2D15">
      <w:pPr>
        <w:widowControl/>
        <w:autoSpaceDE/>
        <w:autoSpaceDN/>
        <w:adjustRightInd/>
        <w:rPr>
          <w:b/>
          <w:sz w:val="24"/>
          <w:szCs w:val="24"/>
        </w:rPr>
      </w:pPr>
    </w:p>
    <w:p w:rsidR="00FA2D15" w:rsidRPr="0081481E" w:rsidRDefault="00FA2D15" w:rsidP="00FA2D1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565"/>
        </w:tabs>
        <w:jc w:val="center"/>
        <w:rPr>
          <w:rFonts w:ascii="Times New Roman" w:hAnsi="Times New Roman"/>
          <w:b/>
          <w:sz w:val="24"/>
          <w:szCs w:val="24"/>
        </w:rPr>
      </w:pPr>
      <w:r w:rsidRPr="0081481E">
        <w:rPr>
          <w:rFonts w:ascii="Times New Roman" w:hAnsi="Times New Roman"/>
          <w:b/>
          <w:sz w:val="24"/>
          <w:szCs w:val="24"/>
        </w:rPr>
        <w:t>ПРЕДУПРЕЖДЕНИЕ</w:t>
      </w:r>
    </w:p>
    <w:p w:rsidR="00FA2D15" w:rsidRPr="0081481E" w:rsidRDefault="00FA2D15" w:rsidP="00FA2D1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856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A2D15" w:rsidRPr="0081481E" w:rsidRDefault="00FA2D15" w:rsidP="00FA2D15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</w:rPr>
        <w:t xml:space="preserve">Настоящим ставим Вас в известность, что по состоянию на </w:t>
      </w:r>
      <w:r>
        <w:rPr>
          <w:rFonts w:ascii="Times New Roman" w:hAnsi="Times New Roman"/>
          <w:b/>
          <w:sz w:val="24"/>
          <w:szCs w:val="24"/>
        </w:rPr>
        <w:t>22</w:t>
      </w:r>
      <w:r w:rsidRPr="008148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81481E">
        <w:rPr>
          <w:rFonts w:ascii="Times New Roman" w:hAnsi="Times New Roman"/>
          <w:b/>
          <w:sz w:val="24"/>
          <w:szCs w:val="24"/>
        </w:rPr>
        <w:t xml:space="preserve"> 2018г</w:t>
      </w:r>
      <w:r w:rsidRPr="0081481E">
        <w:rPr>
          <w:rFonts w:ascii="Times New Roman" w:hAnsi="Times New Roman"/>
          <w:sz w:val="24"/>
          <w:szCs w:val="24"/>
        </w:rPr>
        <w:t>. за Вами числится задолженность по оплате жилищно-коммунальных услуг свыше 2-х месяцев в указанном ниже размере.</w:t>
      </w:r>
    </w:p>
    <w:p w:rsidR="00FA2D15" w:rsidRPr="0081481E" w:rsidRDefault="00FA2D15" w:rsidP="00FA2D15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</w:rPr>
        <w:t>В соответствии со ст. 153 Жилищного кодекса РФ и статье 210 Гражданского кодекса РФ собственники/наниматели жилых помещений обязаны своевременно и полностью вносить плату за жилое помещение и коммунальные услуги.</w:t>
      </w:r>
    </w:p>
    <w:p w:rsidR="00FA2D15" w:rsidRDefault="00FA2D15" w:rsidP="00FA2D15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</w:rPr>
        <w:t>Согласно части 1 статьи 155 ЖК РФ плата за жилое помещение и коммунальные услуги вносится ежемесячно до 10 (десятого) числа месяца, следующего за истекшим, если иной срок не установлен договором управления многоквартирным домом.</w:t>
      </w:r>
    </w:p>
    <w:p w:rsidR="00FA2D15" w:rsidRDefault="00FA2D15" w:rsidP="00FA2D15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1481E">
        <w:rPr>
          <w:rFonts w:ascii="Times New Roman" w:hAnsi="Times New Roman"/>
          <w:sz w:val="24"/>
          <w:szCs w:val="24"/>
          <w:u w:val="single"/>
        </w:rPr>
        <w:t xml:space="preserve">В соответствии с </w:t>
      </w:r>
      <w:proofErr w:type="spellStart"/>
      <w:r w:rsidRPr="0081481E">
        <w:rPr>
          <w:rFonts w:ascii="Times New Roman" w:hAnsi="Times New Roman"/>
          <w:sz w:val="24"/>
          <w:szCs w:val="24"/>
          <w:u w:val="single"/>
        </w:rPr>
        <w:t>пп</w:t>
      </w:r>
      <w:proofErr w:type="spellEnd"/>
      <w:r w:rsidRPr="0081481E">
        <w:rPr>
          <w:rFonts w:ascii="Times New Roman" w:hAnsi="Times New Roman"/>
          <w:sz w:val="24"/>
          <w:szCs w:val="24"/>
          <w:u w:val="single"/>
        </w:rPr>
        <w:t xml:space="preserve">. 114-122 </w:t>
      </w:r>
      <w:r w:rsidRPr="0081481E">
        <w:rPr>
          <w:rFonts w:ascii="Times New Roman" w:hAnsi="Times New Roman"/>
          <w:sz w:val="24"/>
          <w:szCs w:val="24"/>
        </w:rPr>
        <w:t>Постановления Правительства РФ № 354 от 06.05.2011 года (ред. от 26.12.2016) «О предоставлении коммунальных услуг собственникам и пользователям помещений в МКД и жилых домов» (далее - Постановления Правительства РФ № 354)</w:t>
      </w:r>
      <w:r w:rsidRPr="0081481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1481E">
        <w:rPr>
          <w:rFonts w:ascii="Times New Roman" w:hAnsi="Times New Roman"/>
          <w:b/>
          <w:sz w:val="24"/>
          <w:szCs w:val="24"/>
          <w:u w:val="single"/>
        </w:rPr>
        <w:t>исполнитель (управляющая компания) вправе ограничить или приостановить предоставление коммунальных услуг</w:t>
      </w:r>
      <w:r w:rsidRPr="0081481E">
        <w:rPr>
          <w:rFonts w:ascii="Times New Roman" w:hAnsi="Times New Roman"/>
          <w:sz w:val="24"/>
          <w:szCs w:val="24"/>
        </w:rPr>
        <w:t>.</w:t>
      </w:r>
    </w:p>
    <w:p w:rsidR="00C73930" w:rsidRPr="0081481E" w:rsidRDefault="00C73930" w:rsidP="00C73930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Согласно </w:t>
      </w:r>
      <w:proofErr w:type="spellStart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пп</w:t>
      </w:r>
      <w:proofErr w:type="spellEnd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"а" п. 117 Правил предоставления коммунальных услуг собственникам и пользователям помещений в многоквартирных домах и жилых домов (далее – Правила), утвержденных Постановлением Правительства РФ от 06.05.2011 года № 354, управляющая организация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через 30 дней после предупреждения (уведомления) потребителя в установленном порядке</w:t>
      </w:r>
      <w:proofErr w:type="gramStart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C739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график отключения услуги водоотведения. </w:t>
      </w:r>
    </w:p>
    <w:p w:rsidR="00FA2D15" w:rsidRPr="0081481E" w:rsidRDefault="00FA2D15" w:rsidP="00FA2D15">
      <w:pPr>
        <w:widowControl/>
        <w:ind w:firstLine="540"/>
        <w:jc w:val="both"/>
        <w:rPr>
          <w:bCs/>
          <w:sz w:val="24"/>
          <w:szCs w:val="24"/>
        </w:rPr>
      </w:pPr>
      <w:r w:rsidRPr="0081481E">
        <w:rPr>
          <w:b/>
          <w:bCs/>
          <w:sz w:val="24"/>
          <w:szCs w:val="24"/>
        </w:rPr>
        <w:t xml:space="preserve">В случае непогашения задолженности </w:t>
      </w:r>
      <w:r w:rsidRPr="0081481E">
        <w:rPr>
          <w:bCs/>
          <w:sz w:val="24"/>
          <w:szCs w:val="24"/>
        </w:rPr>
        <w:t xml:space="preserve">по оплате коммунальных услуг в течение </w:t>
      </w:r>
      <w:r w:rsidRPr="0081481E">
        <w:rPr>
          <w:b/>
          <w:bCs/>
          <w:sz w:val="24"/>
          <w:szCs w:val="24"/>
        </w:rPr>
        <w:t>20 дней</w:t>
      </w:r>
      <w:r w:rsidRPr="0081481E">
        <w:rPr>
          <w:bCs/>
          <w:sz w:val="24"/>
          <w:szCs w:val="24"/>
        </w:rPr>
        <w:t xml:space="preserve"> со дня получения данного предупреждения предоставление Вам коммунальных услуг </w:t>
      </w:r>
      <w:r w:rsidRPr="0081481E">
        <w:rPr>
          <w:b/>
          <w:bCs/>
          <w:sz w:val="24"/>
          <w:szCs w:val="24"/>
        </w:rPr>
        <w:t>будет приостановлено</w:t>
      </w:r>
      <w:r w:rsidRPr="0081481E">
        <w:rPr>
          <w:bCs/>
          <w:sz w:val="24"/>
          <w:szCs w:val="24"/>
        </w:rPr>
        <w:t>.</w:t>
      </w:r>
    </w:p>
    <w:p w:rsidR="00FA2D15" w:rsidRPr="0081481E" w:rsidRDefault="00FA2D15" w:rsidP="00FA2D15">
      <w:pPr>
        <w:widowControl/>
        <w:ind w:firstLine="540"/>
        <w:jc w:val="both"/>
        <w:rPr>
          <w:bCs/>
          <w:sz w:val="24"/>
          <w:szCs w:val="24"/>
        </w:rPr>
      </w:pPr>
      <w:r w:rsidRPr="0081481E">
        <w:rPr>
          <w:sz w:val="24"/>
          <w:szCs w:val="24"/>
        </w:rPr>
        <w:t xml:space="preserve">Информацию о произведенных платежах </w:t>
      </w:r>
      <w:r w:rsidRPr="0081481E">
        <w:rPr>
          <w:sz w:val="24"/>
          <w:szCs w:val="24"/>
          <w:u w:val="single"/>
        </w:rPr>
        <w:t>необходимо предоставить</w:t>
      </w:r>
      <w:r w:rsidRPr="0081481E">
        <w:rPr>
          <w:sz w:val="24"/>
          <w:szCs w:val="24"/>
        </w:rPr>
        <w:t xml:space="preserve">  в юридический отдел  ГБУ «Жилищник Алтуфьевского района» по адресу: ул. Стандартная</w:t>
      </w:r>
      <w:proofErr w:type="gramStart"/>
      <w:r w:rsidRPr="0081481E">
        <w:rPr>
          <w:sz w:val="24"/>
          <w:szCs w:val="24"/>
        </w:rPr>
        <w:t xml:space="preserve"> ,</w:t>
      </w:r>
      <w:proofErr w:type="gramEnd"/>
      <w:r w:rsidRPr="0081481E">
        <w:rPr>
          <w:sz w:val="24"/>
          <w:szCs w:val="24"/>
        </w:rPr>
        <w:t xml:space="preserve"> д. 3, </w:t>
      </w:r>
      <w:proofErr w:type="spellStart"/>
      <w:r w:rsidRPr="0081481E">
        <w:rPr>
          <w:sz w:val="24"/>
          <w:szCs w:val="24"/>
        </w:rPr>
        <w:t>каб</w:t>
      </w:r>
      <w:proofErr w:type="spellEnd"/>
      <w:r w:rsidRPr="0081481E">
        <w:rPr>
          <w:sz w:val="24"/>
          <w:szCs w:val="24"/>
        </w:rPr>
        <w:t xml:space="preserve">. 7, или на адрес электронной почты: </w:t>
      </w:r>
      <w:hyperlink r:id="rId5" w:history="1">
        <w:r w:rsidRPr="0081481E">
          <w:rPr>
            <w:rStyle w:val="a5"/>
            <w:sz w:val="24"/>
            <w:szCs w:val="24"/>
            <w:lang w:val="en-US"/>
          </w:rPr>
          <w:t>gbuur</w:t>
        </w:r>
        <w:r w:rsidRPr="0081481E">
          <w:rPr>
            <w:rStyle w:val="a5"/>
            <w:sz w:val="24"/>
            <w:szCs w:val="24"/>
          </w:rPr>
          <w:t>2016@</w:t>
        </w:r>
        <w:r w:rsidRPr="0081481E">
          <w:rPr>
            <w:rStyle w:val="a5"/>
            <w:sz w:val="24"/>
            <w:szCs w:val="24"/>
            <w:lang w:val="en-US"/>
          </w:rPr>
          <w:t>yandex</w:t>
        </w:r>
        <w:r w:rsidRPr="0081481E">
          <w:rPr>
            <w:rStyle w:val="a5"/>
            <w:sz w:val="24"/>
            <w:szCs w:val="24"/>
          </w:rPr>
          <w:t>.</w:t>
        </w:r>
        <w:r w:rsidRPr="0081481E">
          <w:rPr>
            <w:rStyle w:val="a5"/>
            <w:sz w:val="24"/>
            <w:szCs w:val="24"/>
            <w:lang w:val="en-US"/>
          </w:rPr>
          <w:t>ru</w:t>
        </w:r>
      </w:hyperlink>
      <w:r w:rsidRPr="0081481E">
        <w:rPr>
          <w:sz w:val="24"/>
          <w:szCs w:val="24"/>
        </w:rPr>
        <w:t xml:space="preserve"> (с указанием в теме письма «Ф.И.О и адреса»).</w:t>
      </w:r>
    </w:p>
    <w:p w:rsidR="00FA2D15" w:rsidRDefault="00FA2D15" w:rsidP="00FA2D15">
      <w: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3969"/>
      </w:tblGrid>
      <w:tr w:rsidR="00FA2D15" w:rsidTr="00FA2D1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962" w:type="dxa"/>
          </w:tcPr>
          <w:p w:rsidR="00FA2D15" w:rsidRPr="00FA2D15" w:rsidRDefault="00FA2D15" w:rsidP="00FA2D15">
            <w:pPr>
              <w:ind w:left="142"/>
              <w:jc w:val="center"/>
              <w:rPr>
                <w:b/>
              </w:rPr>
            </w:pPr>
          </w:p>
          <w:p w:rsidR="00FA2D15" w:rsidRPr="00FA2D15" w:rsidRDefault="00FA2D15" w:rsidP="00FA2D15">
            <w:pPr>
              <w:jc w:val="center"/>
              <w:rPr>
                <w:b/>
              </w:rPr>
            </w:pPr>
            <w:r w:rsidRPr="00FA2D15">
              <w:rPr>
                <w:b/>
              </w:rPr>
              <w:t>Адрес</w:t>
            </w:r>
          </w:p>
        </w:tc>
        <w:tc>
          <w:tcPr>
            <w:tcW w:w="3969" w:type="dxa"/>
          </w:tcPr>
          <w:p w:rsidR="00FA2D15" w:rsidRPr="00FA2D15" w:rsidRDefault="00FA2D15" w:rsidP="00FA2D15">
            <w:pPr>
              <w:ind w:left="1366"/>
              <w:jc w:val="center"/>
              <w:rPr>
                <w:b/>
              </w:rPr>
            </w:pPr>
          </w:p>
          <w:p w:rsidR="00FA2D15" w:rsidRPr="00FA2D15" w:rsidRDefault="00FA2D15" w:rsidP="00FA2D15">
            <w:pPr>
              <w:jc w:val="center"/>
              <w:rPr>
                <w:b/>
              </w:rPr>
            </w:pPr>
            <w:r>
              <w:rPr>
                <w:b/>
              </w:rPr>
              <w:t>Задолженность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Костромская ул. д.14А, кв.13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95021,44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108580,89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49860,16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40341,99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34588,36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65999,52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35087,21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кв.217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63065,06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67295,15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33670,12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30209,20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135028,66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73012,13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53064,34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108493,64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68688,00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66080,18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д.16, кв.190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140800,02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43577,04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д.18, кв.8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47693,70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д.18, кв.17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118784,41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д.18, кв.41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88257,54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д.18, кв.48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104822,29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103198,62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43799,92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38446,89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43408,16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120356,92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56468,57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39568,33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44618,07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Костромская ул. д.20, кв.201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110356,52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38764,69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59803,59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54336,57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61024,63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95209,51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96466,77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54913,65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56038,76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д.10, кв.225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65732,79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д.6, кв.73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130194,08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д.6, кв.25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91294,95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д.4А, кв.233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117695,32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61991,34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32444,39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30060,86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49727,60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д.17В, кв.82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72431,99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кв.326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129459,47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61989,76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41524,95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50005,57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кв.291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130301,65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кв.266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113410,07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59090,44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77080,67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д.10, кв.321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111449,21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д.18, кв.75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43375,81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д.58А, кв.345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34412,87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д.58А, кв.310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145474,34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д.58А, кв.235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200489,63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Алтуфьевское шоссе д.58А, кв.161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54285,37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д.58А, кв.124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54668,83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д.58А, кв.57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85945,48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д.58А, кв.35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32260,15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д.56, кв.272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30762,41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д.56, кв.215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115885,35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д.62Б, кв.74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591880,58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д.56, кв.215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115885,35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181560,30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225570,05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237323,79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173621,45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кв.265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237485,26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кв.340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208180,29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160503,31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кв.218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244965,49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179899,35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кв.273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209965,60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254944,51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д.66/2, кв.112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17809,13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д.66/2, кв.170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185166,94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д.66/2, кв.271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174247,32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174598,88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141633,82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166498,71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д.20, кв.215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231791,27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д.4, кв.93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159358,09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д.4А, кв.39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180205,97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д.6, кв.52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161111,71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д.6, кв.59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221314,24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д.6, кв.163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239779,46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Костромская ул. д.6, кв.189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211611,62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д.10, кв.40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230446,63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д.10, кв.261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226027,68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170617,31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156827,34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242542,47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176821,68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252313,10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249680,61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258972,94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201141,78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д.6, кв.71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307125,50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д.8, кв.54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358907,13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д.8, кв.74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655508,16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д.9 к.1, кв.74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378503,28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д.20 к.2, кв.18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906001,52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д.4, кв.1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541458,82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д.6, кв.30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300645,21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д.12, кв.22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994787,73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д.24, кв.60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338314,50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д.24, кв.83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425878,79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д.26, кв.100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309478,54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д.26А, кв.43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330309,52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д.26А, кв.51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310874,75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д.26А, кв.151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334346,46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д.26А, кв.274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720405,55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д.28, кв.9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336703,33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д.28, кв.43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364434,98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д.28, кв.80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409664,09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д.34, кв.93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307485,80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д.38, кв.153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386100,74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д.40 к.1, кв.4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392576,88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Путевой пр. д.40 к.1,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575740,39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д.50, кв.30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318369,01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д.5, кв.3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302801,42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д.5, кв.19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351369,63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д.9 к.1,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365909,12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д.9 к.1, кв.59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421083,90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д.19 к.2, кв.6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497567,36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д.23 к.1, кв.22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315591,63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д.1, кв.39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374898,87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350977,66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382023,65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д.5, кв.4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495457,59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д.5, кв.45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484721,25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д.13, кв.16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765054,67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д.13, кв.121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372858,80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д.27, кв.72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300567,02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д.56, кв.65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438375,52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д.58Б, кв.20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303905,12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д.58Б, кв.139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613899,88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д.60, кв.101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418797,88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д.62Б, кв.74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611796,30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д.62В, кв.209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408543,50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д.64, кв.28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588859,86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д.64, кв.265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522250,77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д.79, кв.33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312210,20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д.1, кв.83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366321,78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860974,91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753159,65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521046,58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д.3, кв.296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697413,75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д.9, кв.58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462243,59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lastRenderedPageBreak/>
              <w:t>Бибиревская</w:t>
            </w:r>
            <w:proofErr w:type="spellEnd"/>
            <w:r w:rsidRPr="00FA2D15">
              <w:t xml:space="preserve"> ул. д.9, кв.86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331554,58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д.11, кв.138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512530,79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682579,53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д.15, кв.308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308257,40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444580,20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593263,81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д.17, кв.162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645043,25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д.17В, кв.98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334404,06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roofErr w:type="spellStart"/>
            <w:r w:rsidRPr="00FA2D15">
              <w:t>Бибиревская</w:t>
            </w:r>
            <w:proofErr w:type="spellEnd"/>
            <w:r w:rsidRPr="00FA2D15">
              <w:t xml:space="preserve"> ул. д.19, кв.51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871854,54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д.4, кв.132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603160,61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д.4А, кв.119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441248,63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д.6, кв.130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305278,78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378975,79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346020,26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д.14А, кв.252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464338,46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кв.264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12269,24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24469,89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13836,29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141243,85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12154,45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103914,23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32205,37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136696,97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13523,17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61842,78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21655,04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19833,23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27859,90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д.64В, кв.7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15072,85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51388,28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55848,47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Костромская ул. д.12А, кв.216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70232,31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76180,54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338856,87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72730,29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51166,20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81388,29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51830,54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д.12А, кв.12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49626,89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156827,34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378975,79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65723,99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170617,31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89736,72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Костромская ул. д.12, кв.5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69244,07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д.34 к.1, кв.21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137450,99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Инженерная ул. д.34 к.1, кв.8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90578,08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Алтуфьевское шоссе д.56, кв.154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222040,04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д.27, кв.48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53973,49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д.21А, кв.75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87384,16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д.21А, кв.46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69592,88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д.21А, кв.45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32945,97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д.21А,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13571,41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43937,15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34248,79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18719,23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46745,54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87835,56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49872,13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д.15, кв.91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9106,14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д.13, кв.121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386452,28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д.13, кв.16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788142,91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д.11, кв.9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57601,76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Черского пр. д.5, кв.49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23772,77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д.5, кв.56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76179,35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д.5, кв.45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500982,28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д.5, кв.4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511158,18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д.5, кв.3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56998,31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53783,37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35402,51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392207,86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339951,82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42849,33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д.3, кв.6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32541,05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д.1, кв.58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65641,52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Черского пр. д.1, кв.39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380413,28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д.31, кв.62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65581,53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д.31, кв.4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89571,35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д.31, кв.43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50055,52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д.31,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56979,53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д.31, кв.15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53677,60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д.31, кв.12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51389,66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д.27, кв.56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31443,53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д.23 к.1, кв.107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49174,11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д.23 к.1, кв.42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51921,13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д.23 к.1, кв.24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68651,68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д.19 к.1, кв.18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53730,34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д.19 к.2, кв.6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511457,60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д.15 к.2, кв.15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69527,07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д.15, кв.65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71494,43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д.15, кв.26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67098,71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д.9 к.1, кв.6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41285,40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д.9 к.1, кв.59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425347,77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д.9 к.1,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378191,28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lastRenderedPageBreak/>
              <w:t>Стандартная ул. д.9 к.1, кв.14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48418,89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д.7, кв.24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14686,57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д.5, кв.23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63297,21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д.5, кв.19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349036,27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д.5, кв.3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318490,74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д.3, кв.33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58776,90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д.1, кв.56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66751,01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д.1, кв.42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84866,51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д.1, кв.39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56770,95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Стандартная ул. д.1, кв.7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34934,78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д.2, кв.41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5980,24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д.50, кв.30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325876,24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д.50, кв.11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33776,26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д.50, кв.4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63407,70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д.44, кв.47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37736,04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д.42, кв.73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35822,10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д.44, кв.5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86816,01</w:t>
            </w:r>
          </w:p>
        </w:tc>
      </w:tr>
      <w:tr w:rsidR="00FA2D15" w:rsidRPr="00FA2D15" w:rsidTr="00FA2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bottom w:w="0" w:type="dxa"/>
          </w:tblCellMar>
          <w:tblLook w:val="04A0"/>
        </w:tblPrEx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r w:rsidRPr="00FA2D15">
              <w:t>Путевой пр. д.44, кв.8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2D15" w:rsidRPr="00FA2D15" w:rsidRDefault="00FA2D15" w:rsidP="00FA2D15">
            <w:pPr>
              <w:jc w:val="right"/>
            </w:pPr>
            <w:r w:rsidRPr="00FA2D15">
              <w:t>87825,26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2D15"/>
    <w:rsid w:val="0013258B"/>
    <w:rsid w:val="00154034"/>
    <w:rsid w:val="004D665E"/>
    <w:rsid w:val="00910066"/>
    <w:rsid w:val="009506CC"/>
    <w:rsid w:val="00952C5D"/>
    <w:rsid w:val="009D6663"/>
    <w:rsid w:val="00B46522"/>
    <w:rsid w:val="00C73930"/>
    <w:rsid w:val="00DB1722"/>
    <w:rsid w:val="00E33870"/>
    <w:rsid w:val="00EB33A5"/>
    <w:rsid w:val="00F449F5"/>
    <w:rsid w:val="00FA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1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FA2D1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FA2D1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A2D1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2D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2D1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FA2D15"/>
    <w:rPr>
      <w:color w:val="954F72"/>
      <w:u w:val="single"/>
    </w:rPr>
  </w:style>
  <w:style w:type="paragraph" w:customStyle="1" w:styleId="xl64">
    <w:name w:val="xl64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FA2D15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color w:val="FF0000"/>
      <w:sz w:val="16"/>
      <w:szCs w:val="16"/>
    </w:rPr>
  </w:style>
  <w:style w:type="paragraph" w:customStyle="1" w:styleId="xl70">
    <w:name w:val="xl70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FF0000"/>
      <w:sz w:val="16"/>
      <w:szCs w:val="16"/>
    </w:rPr>
  </w:style>
  <w:style w:type="paragraph" w:customStyle="1" w:styleId="xl71">
    <w:name w:val="xl71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CD6EE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CD6EE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CC3E6"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FA2D1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CC3E6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uur2016@yandex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1915</Words>
  <Characters>10920</Characters>
  <Application>Microsoft Office Word</Application>
  <DocSecurity>0</DocSecurity>
  <Lines>91</Lines>
  <Paragraphs>25</Paragraphs>
  <ScaleCrop>false</ScaleCrop>
  <Company>Microsoft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2018-08-13T08:12:00Z</dcterms:created>
  <dcterms:modified xsi:type="dcterms:W3CDTF">2018-08-13T08:25:00Z</dcterms:modified>
</cp:coreProperties>
</file>